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97" w:rsidRPr="0049546F" w:rsidRDefault="00C4705C" w:rsidP="0049546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9546F">
        <w:rPr>
          <w:rFonts w:ascii="Arial" w:hAnsi="Arial" w:cs="Arial"/>
          <w:b/>
          <w:sz w:val="20"/>
          <w:szCs w:val="20"/>
        </w:rPr>
        <w:t xml:space="preserve">S99: </w:t>
      </w:r>
      <w:bookmarkStart w:id="0" w:name="_GoBack"/>
      <w:r w:rsidRPr="0049546F">
        <w:rPr>
          <w:rFonts w:ascii="Arial" w:hAnsi="Arial" w:cs="Arial"/>
          <w:b/>
          <w:sz w:val="20"/>
          <w:szCs w:val="20"/>
        </w:rPr>
        <w:t>Board Resolution</w:t>
      </w:r>
      <w:bookmarkEnd w:id="0"/>
    </w:p>
    <w:p w:rsidR="00C4705C" w:rsidRPr="0049546F" w:rsidRDefault="00C4705C" w:rsidP="0049546F">
      <w:p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Song Da No 9.09 JSC announces Board Resolution approved on 04/02/2013 as follows:</w:t>
      </w:r>
    </w:p>
    <w:p w:rsidR="00C4705C" w:rsidRPr="0049546F" w:rsidRDefault="00C4705C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Operating result of QIV/2012 and plan for QI/2013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Total operating value: VND 37,180 billion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Turnover: VND 40,052 billion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 xml:space="preserve">Cash into account: VND 31,637 billion 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 xml:space="preserve">Profit: VND (3,707) billion 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Average income: VND 7,632,382</w:t>
      </w:r>
    </w:p>
    <w:p w:rsidR="00C4705C" w:rsidRPr="0049546F" w:rsidRDefault="00C4705C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Operating result of 2012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Total operating value: VND 116,230 billion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Turnover: VND 139,174 billion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Cash into account: VND 105,903 billion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Profit: VND 2,643 billion</w:t>
      </w:r>
    </w:p>
    <w:p w:rsidR="00C4705C" w:rsidRPr="0049546F" w:rsidRDefault="00C4705C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 xml:space="preserve">Average income: VND 6,400,699 </w:t>
      </w:r>
    </w:p>
    <w:p w:rsidR="00C4705C" w:rsidRPr="0049546F" w:rsidRDefault="009B4197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Main targets of QI/2013 and the year 2013</w:t>
      </w:r>
    </w:p>
    <w:tbl>
      <w:tblPr>
        <w:tblW w:w="8562" w:type="dxa"/>
        <w:tblInd w:w="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3800"/>
        <w:gridCol w:w="1161"/>
        <w:gridCol w:w="1463"/>
        <w:gridCol w:w="1545"/>
      </w:tblGrid>
      <w:tr w:rsidR="009B4197" w:rsidRPr="0049546F" w:rsidTr="009B4197">
        <w:trPr>
          <w:trHeight w:val="570"/>
          <w:tblHeader/>
        </w:trPr>
        <w:tc>
          <w:tcPr>
            <w:tcW w:w="5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No.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Targets</w:t>
            </w:r>
          </w:p>
        </w:tc>
        <w:tc>
          <w:tcPr>
            <w:tcW w:w="1161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Unit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2013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Plan QI/2013</w:t>
            </w:r>
          </w:p>
        </w:tc>
      </w:tr>
      <w:tr w:rsidR="009B4197" w:rsidRPr="0049546F" w:rsidTr="009B4197">
        <w:trPr>
          <w:trHeight w:val="345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doub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Operating value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VND billion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124,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062.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1545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20,916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07</w:t>
            </w:r>
          </w:p>
        </w:tc>
      </w:tr>
      <w:tr w:rsidR="009B4197" w:rsidRPr="0049546F" w:rsidTr="009B4197">
        <w:trPr>
          <w:trHeight w:val="330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Investment value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VND billion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32,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054.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84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3,0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00.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9B4197" w:rsidRPr="0049546F" w:rsidTr="009B4197">
        <w:trPr>
          <w:trHeight w:val="345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8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Turnover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VND billion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146,461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34,442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9B4197" w:rsidRPr="0049546F" w:rsidTr="009B4197">
        <w:trPr>
          <w:trHeight w:val="345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8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Revenue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VND billion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134,002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31,388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77</w:t>
            </w:r>
          </w:p>
        </w:tc>
      </w:tr>
      <w:tr w:rsidR="009B4197" w:rsidRPr="0049546F" w:rsidTr="009B4197">
        <w:trPr>
          <w:trHeight w:val="345"/>
        </w:trPr>
        <w:tc>
          <w:tcPr>
            <w:tcW w:w="5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Payables to the State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VND billion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4,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697.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1,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122.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81</w:t>
            </w:r>
          </w:p>
        </w:tc>
      </w:tr>
      <w:tr w:rsidR="009B4197" w:rsidRPr="0049546F" w:rsidTr="009B4197">
        <w:trPr>
          <w:trHeight w:val="345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8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Profit before tax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VND billion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3,016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406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</w:tr>
      <w:tr w:rsidR="009B4197" w:rsidRPr="0049546F" w:rsidTr="009B4197">
        <w:trPr>
          <w:trHeight w:val="345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8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Cash into account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VND billion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135,500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27,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500.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9B4197" w:rsidRPr="0049546F" w:rsidTr="009B4197">
        <w:trPr>
          <w:trHeight w:val="300"/>
        </w:trPr>
        <w:tc>
          <w:tcPr>
            <w:tcW w:w="5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Average income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person/month</w:t>
            </w:r>
            <w:r w:rsidRPr="0049546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sz w:val="20"/>
                <w:szCs w:val="20"/>
              </w:rPr>
              <w:t>VND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6,566,390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197" w:rsidRPr="0049546F" w:rsidRDefault="009B4197" w:rsidP="0049546F">
            <w:pPr>
              <w:spacing w:line="36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54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7,172,451</w:t>
            </w:r>
          </w:p>
        </w:tc>
      </w:tr>
    </w:tbl>
    <w:p w:rsidR="009B4197" w:rsidRPr="0049546F" w:rsidRDefault="009B4197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Investment project</w:t>
      </w:r>
    </w:p>
    <w:p w:rsidR="009B4197" w:rsidRPr="0049546F" w:rsidRDefault="009B4197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Tan Van project</w:t>
      </w:r>
    </w:p>
    <w:p w:rsidR="009B4197" w:rsidRPr="0049546F" w:rsidRDefault="009B4197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 xml:space="preserve">Ngoc Khanh and Vinh Ho urban </w:t>
      </w:r>
      <w:r w:rsidR="00134C8D" w:rsidRPr="0049546F">
        <w:rPr>
          <w:rFonts w:ascii="Arial" w:hAnsi="Arial" w:cs="Arial"/>
          <w:sz w:val="20"/>
          <w:szCs w:val="20"/>
        </w:rPr>
        <w:t>project</w:t>
      </w:r>
    </w:p>
    <w:p w:rsidR="00134C8D" w:rsidRPr="0049546F" w:rsidRDefault="00134C8D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Material mine project in Ha Tinh</w:t>
      </w:r>
    </w:p>
    <w:p w:rsidR="00134C8D" w:rsidRPr="0049546F" w:rsidRDefault="00134C8D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Phinh Ho hydroelectric project</w:t>
      </w:r>
    </w:p>
    <w:p w:rsidR="00134C8D" w:rsidRPr="0049546F" w:rsidRDefault="00134C8D" w:rsidP="0049546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lastRenderedPageBreak/>
        <w:t>Other projects</w:t>
      </w:r>
    </w:p>
    <w:p w:rsidR="00134C8D" w:rsidRPr="0049546F" w:rsidRDefault="00134C8D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Profit distribution 2012</w:t>
      </w:r>
    </w:p>
    <w:p w:rsidR="00134C8D" w:rsidRPr="0049546F" w:rsidRDefault="00E84980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Financial Statement 2012 and selection of auditor for FS 2013</w:t>
      </w:r>
    </w:p>
    <w:p w:rsidR="00E84980" w:rsidRPr="0049546F" w:rsidRDefault="00E84980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Changing plan for increasing charter capital to VND 200 billion</w:t>
      </w:r>
    </w:p>
    <w:p w:rsidR="0049546F" w:rsidRPr="0049546F" w:rsidRDefault="0049546F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Expected management expenses of 2012 and 2013</w:t>
      </w:r>
    </w:p>
    <w:p w:rsidR="0049546F" w:rsidRPr="0049546F" w:rsidRDefault="0049546F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Remuneration for the BOD and Supervisory Board 2012 and 2013</w:t>
      </w:r>
    </w:p>
    <w:p w:rsidR="0049546F" w:rsidRPr="0049546F" w:rsidRDefault="0049546F" w:rsidP="0049546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9546F">
        <w:rPr>
          <w:rFonts w:ascii="Arial" w:hAnsi="Arial" w:cs="Arial"/>
          <w:sz w:val="20"/>
          <w:szCs w:val="20"/>
        </w:rPr>
        <w:t>Plan for big repair of 2013</w:t>
      </w:r>
    </w:p>
    <w:p w:rsidR="00E84980" w:rsidRPr="0049546F" w:rsidRDefault="00E84980" w:rsidP="0049546F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E84980" w:rsidRPr="0049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622B"/>
    <w:multiLevelType w:val="hybridMultilevel"/>
    <w:tmpl w:val="8C38D73A"/>
    <w:lvl w:ilvl="0" w:tplc="33883F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AA7EE4"/>
    <w:multiLevelType w:val="hybridMultilevel"/>
    <w:tmpl w:val="DFF2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5C"/>
    <w:rsid w:val="00134C8D"/>
    <w:rsid w:val="002E0B97"/>
    <w:rsid w:val="0049546F"/>
    <w:rsid w:val="009B4197"/>
    <w:rsid w:val="00AA0540"/>
    <w:rsid w:val="00C4705C"/>
    <w:rsid w:val="00E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1</cp:revision>
  <dcterms:created xsi:type="dcterms:W3CDTF">2013-03-26T01:49:00Z</dcterms:created>
  <dcterms:modified xsi:type="dcterms:W3CDTF">2013-03-26T07:25:00Z</dcterms:modified>
</cp:coreProperties>
</file>